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129"/>
      </w:tblGrid>
      <w:tr w:rsidR="00B31078">
        <w:tc>
          <w:tcPr>
            <w:tcW w:w="8369" w:type="dxa"/>
            <w:gridSpan w:val="2"/>
          </w:tcPr>
          <w:p w:rsidR="00B31078" w:rsidRDefault="00B31078">
            <w:pPr>
              <w:spacing w:line="480" w:lineRule="exact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Raad voor Accreditatie</w:t>
            </w:r>
            <w:r w:rsidR="007A7886">
              <w:rPr>
                <w:rFonts w:cs="Arial"/>
                <w:b/>
                <w:sz w:val="48"/>
                <w:szCs w:val="48"/>
              </w:rPr>
              <w:t xml:space="preserve"> (RvA)</w:t>
            </w:r>
          </w:p>
          <w:p w:rsidR="00B31078" w:rsidRDefault="00B31078">
            <w:pPr>
              <w:spacing w:line="480" w:lineRule="exact"/>
              <w:rPr>
                <w:rFonts w:cs="Arial"/>
                <w:b/>
                <w:sz w:val="48"/>
                <w:szCs w:val="48"/>
              </w:rPr>
            </w:pPr>
          </w:p>
        </w:tc>
      </w:tr>
      <w:tr w:rsidR="00B31078">
        <w:tc>
          <w:tcPr>
            <w:tcW w:w="8369" w:type="dxa"/>
            <w:gridSpan w:val="2"/>
          </w:tcPr>
          <w:p w:rsidR="00B31078" w:rsidRDefault="00B31078">
            <w:pPr>
              <w:spacing w:line="840" w:lineRule="exact"/>
              <w:rPr>
                <w:rFonts w:cs="Arial"/>
                <w:b/>
                <w:sz w:val="24"/>
              </w:rPr>
            </w:pPr>
          </w:p>
        </w:tc>
      </w:tr>
      <w:tr w:rsidR="00B31078">
        <w:tc>
          <w:tcPr>
            <w:tcW w:w="8369" w:type="dxa"/>
            <w:gridSpan w:val="2"/>
          </w:tcPr>
          <w:p w:rsidR="00B31078" w:rsidRDefault="004766ED" w:rsidP="009D08DE">
            <w:pPr>
              <w:spacing w:line="680" w:lineRule="exact"/>
              <w:rPr>
                <w:rFonts w:cs="Arial"/>
                <w:b/>
                <w:sz w:val="56"/>
                <w:szCs w:val="64"/>
              </w:rPr>
            </w:pPr>
            <w:r w:rsidRPr="006C38DF">
              <w:rPr>
                <w:rFonts w:cs="Arial"/>
                <w:b/>
                <w:sz w:val="52"/>
                <w:szCs w:val="52"/>
              </w:rPr>
              <w:t>Voorbeeldcertificaat</w:t>
            </w:r>
            <w:r>
              <w:rPr>
                <w:rFonts w:cs="Arial"/>
                <w:b/>
                <w:sz w:val="56"/>
                <w:szCs w:val="64"/>
              </w:rPr>
              <w:t xml:space="preserve"> </w:t>
            </w:r>
            <w:r w:rsidRPr="009D08DE">
              <w:rPr>
                <w:rFonts w:cs="Arial"/>
                <w:b/>
                <w:sz w:val="52"/>
                <w:szCs w:val="52"/>
              </w:rPr>
              <w:t>kalibratie</w:t>
            </w:r>
            <w:r w:rsidR="00EA0A59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</w:tr>
      <w:tr w:rsidR="00B31078">
        <w:tc>
          <w:tcPr>
            <w:tcW w:w="8369" w:type="dxa"/>
            <w:gridSpan w:val="2"/>
          </w:tcPr>
          <w:p w:rsidR="00B31078" w:rsidRDefault="00B31078">
            <w:pPr>
              <w:spacing w:line="680" w:lineRule="exact"/>
              <w:rPr>
                <w:rFonts w:cs="Arial"/>
                <w:b/>
                <w:sz w:val="64"/>
                <w:szCs w:val="64"/>
              </w:rPr>
            </w:pPr>
          </w:p>
        </w:tc>
      </w:tr>
      <w:tr w:rsidR="00AD6256" w:rsidTr="000E2542">
        <w:trPr>
          <w:trHeight w:val="432"/>
        </w:trPr>
        <w:tc>
          <w:tcPr>
            <w:tcW w:w="3240" w:type="dxa"/>
          </w:tcPr>
          <w:p w:rsidR="00AD6256" w:rsidRPr="000A2E77" w:rsidRDefault="00AD6256" w:rsidP="009D08DE">
            <w:pPr>
              <w:spacing w:line="420" w:lineRule="exact"/>
              <w:rPr>
                <w:rFonts w:cs="Arial"/>
                <w:b/>
                <w:sz w:val="24"/>
                <w:lang w:val="fr-FR"/>
              </w:rPr>
            </w:pPr>
            <w:r w:rsidRPr="00403841">
              <w:rPr>
                <w:rFonts w:cs="Arial"/>
                <w:b/>
                <w:sz w:val="24"/>
              </w:rPr>
              <w:t>Documentcode:</w:t>
            </w:r>
          </w:p>
        </w:tc>
        <w:tc>
          <w:tcPr>
            <w:tcW w:w="5129" w:type="dxa"/>
          </w:tcPr>
          <w:p w:rsidR="00AD6256" w:rsidRPr="00403841" w:rsidRDefault="00AD6256" w:rsidP="009D08DE">
            <w:pPr>
              <w:spacing w:line="420" w:lineRule="exact"/>
              <w:rPr>
                <w:rFonts w:cs="Arial"/>
                <w:b/>
                <w:sz w:val="24"/>
              </w:rPr>
            </w:pPr>
            <w:r w:rsidRPr="00403841">
              <w:rPr>
                <w:rFonts w:cs="Arial"/>
                <w:b/>
                <w:sz w:val="24"/>
              </w:rPr>
              <w:t>RvA</w:t>
            </w:r>
            <w:r w:rsidRPr="000A2E77">
              <w:rPr>
                <w:rFonts w:cs="Arial"/>
                <w:b/>
                <w:sz w:val="24"/>
              </w:rPr>
              <w:t>-</w:t>
            </w:r>
            <w:r w:rsidR="009D08DE">
              <w:rPr>
                <w:rFonts w:cs="Arial"/>
                <w:b/>
                <w:sz w:val="24"/>
              </w:rPr>
              <w:fldChar w:fldCharType="begin"/>
            </w:r>
            <w:r w:rsidR="009D08DE">
              <w:rPr>
                <w:rFonts w:cs="Arial"/>
                <w:b/>
                <w:sz w:val="24"/>
              </w:rPr>
              <w:instrText xml:space="preserve"> REF  bmCode  \* MERGEFORMAT </w:instrText>
            </w:r>
            <w:r w:rsidR="009D08DE">
              <w:rPr>
                <w:rFonts w:cs="Arial"/>
                <w:b/>
                <w:sz w:val="24"/>
              </w:rPr>
              <w:fldChar w:fldCharType="separate"/>
            </w:r>
            <w:r w:rsidR="00BA5E83" w:rsidRPr="00BA5E83">
              <w:rPr>
                <w:rFonts w:cs="Arial"/>
                <w:b/>
                <w:sz w:val="24"/>
              </w:rPr>
              <w:t>I2.21-NL</w:t>
            </w:r>
            <w:r w:rsidR="009D08DE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AD6256">
        <w:tc>
          <w:tcPr>
            <w:tcW w:w="3240" w:type="dxa"/>
          </w:tcPr>
          <w:p w:rsidR="00AD6256" w:rsidRPr="000A2E77" w:rsidRDefault="00AD6256" w:rsidP="00AD6256">
            <w:pPr>
              <w:spacing w:line="420" w:lineRule="exact"/>
              <w:rPr>
                <w:rFonts w:cs="Arial"/>
                <w:b/>
                <w:sz w:val="24"/>
              </w:rPr>
            </w:pPr>
          </w:p>
        </w:tc>
        <w:tc>
          <w:tcPr>
            <w:tcW w:w="5129" w:type="dxa"/>
          </w:tcPr>
          <w:p w:rsidR="00AD6256" w:rsidRPr="000A2E77" w:rsidRDefault="00AD6256" w:rsidP="00BD46CD">
            <w:pPr>
              <w:spacing w:line="420" w:lineRule="exac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Versie </w:t>
            </w:r>
            <w:r w:rsidR="009D08DE">
              <w:rPr>
                <w:rFonts w:cs="Arial"/>
                <w:b/>
                <w:sz w:val="24"/>
              </w:rPr>
              <w:fldChar w:fldCharType="begin"/>
            </w:r>
            <w:r w:rsidR="009D08DE">
              <w:rPr>
                <w:rFonts w:cs="Arial"/>
                <w:b/>
                <w:sz w:val="24"/>
              </w:rPr>
              <w:instrText xml:space="preserve"> REF  bmVersion  \* MERGEFORMAT </w:instrText>
            </w:r>
            <w:r w:rsidR="009D08DE">
              <w:rPr>
                <w:rFonts w:cs="Arial"/>
                <w:b/>
                <w:sz w:val="24"/>
              </w:rPr>
              <w:fldChar w:fldCharType="separate"/>
            </w:r>
            <w:r w:rsidR="00BA5E83" w:rsidRPr="00BA5E83">
              <w:rPr>
                <w:rFonts w:cs="Arial"/>
                <w:b/>
                <w:sz w:val="24"/>
              </w:rPr>
              <w:t>2</w:t>
            </w:r>
            <w:r w:rsidR="009D08DE">
              <w:rPr>
                <w:rFonts w:cs="Arial"/>
                <w:b/>
                <w:sz w:val="24"/>
              </w:rPr>
              <w:fldChar w:fldCharType="end"/>
            </w:r>
            <w:r>
              <w:rPr>
                <w:rFonts w:cs="Arial"/>
                <w:b/>
                <w:sz w:val="24"/>
              </w:rPr>
              <w:t xml:space="preserve">, </w:t>
            </w:r>
            <w:r w:rsidR="00BD46CD">
              <w:rPr>
                <w:rFonts w:cs="Arial"/>
                <w:b/>
                <w:sz w:val="24"/>
              </w:rPr>
              <w:fldChar w:fldCharType="begin"/>
            </w:r>
            <w:r w:rsidR="00BD46CD">
              <w:rPr>
                <w:rFonts w:cs="Arial"/>
                <w:b/>
                <w:sz w:val="24"/>
              </w:rPr>
              <w:instrText xml:space="preserve"> REF  bmVersionDate  \* MERGEFORMAT </w:instrText>
            </w:r>
            <w:r w:rsidR="00BD46CD">
              <w:rPr>
                <w:rFonts w:cs="Arial"/>
                <w:b/>
                <w:sz w:val="24"/>
              </w:rPr>
              <w:fldChar w:fldCharType="separate"/>
            </w:r>
            <w:r w:rsidR="00BA5E83" w:rsidRPr="00BA5E83">
              <w:rPr>
                <w:rFonts w:cs="Arial"/>
                <w:b/>
                <w:sz w:val="24"/>
              </w:rPr>
              <w:t>20-4-2016</w:t>
            </w:r>
            <w:r w:rsidR="00BD46CD">
              <w:rPr>
                <w:rFonts w:cs="Arial"/>
                <w:b/>
                <w:sz w:val="24"/>
              </w:rPr>
              <w:fldChar w:fldCharType="end"/>
            </w:r>
          </w:p>
        </w:tc>
      </w:tr>
    </w:tbl>
    <w:p w:rsidR="00B31078" w:rsidRDefault="00B31078">
      <w:pPr>
        <w:rPr>
          <w:rFonts w:cs="Arial"/>
          <w:b/>
          <w:sz w:val="24"/>
        </w:rPr>
      </w:pPr>
    </w:p>
    <w:p w:rsidR="00B31078" w:rsidRDefault="00B31078">
      <w:pPr>
        <w:rPr>
          <w:rFonts w:cs="Arial"/>
          <w:b/>
          <w:sz w:val="24"/>
        </w:rPr>
      </w:pPr>
    </w:p>
    <w:p w:rsidR="00B31078" w:rsidRDefault="00B31078">
      <w:pPr>
        <w:rPr>
          <w:rFonts w:cs="Arial"/>
          <w:b/>
          <w:sz w:val="24"/>
        </w:rPr>
      </w:pPr>
    </w:p>
    <w:p w:rsidR="00B31078" w:rsidRDefault="00B31078">
      <w:pPr>
        <w:rPr>
          <w:rFonts w:cs="Arial"/>
          <w:b/>
          <w:sz w:val="24"/>
        </w:rPr>
      </w:pPr>
    </w:p>
    <w:p w:rsidR="00B31078" w:rsidRDefault="00B3107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r w:rsidR="00BA5E83">
        <w:rPr>
          <w:rFonts w:cs="Arial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24pt;width:351pt;height:63pt;z-index:251656192" stroked="f">
            <v:textbox style="mso-next-textbox:#_x0000_s1026">
              <w:txbxContent>
                <w:p w:rsidR="00AD6256" w:rsidRDefault="0083206E" w:rsidP="00DB3343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4"/>
                    </w:rPr>
                  </w:pPr>
                  <w:r>
                    <w:rPr>
                      <w:rFonts w:cs="Arial"/>
                      <w:sz w:val="14"/>
                    </w:rPr>
                    <w:t>RvA informatieve documenten</w:t>
                  </w:r>
                  <w:r w:rsidR="00AD6256">
                    <w:rPr>
                      <w:rFonts w:cs="Arial"/>
                      <w:sz w:val="14"/>
                    </w:rPr>
                    <w:t xml:space="preserve"> beschrijven de RvA regels en het beleid op specifieke onderwerpen. </w:t>
                  </w:r>
                </w:p>
                <w:p w:rsidR="00AD6256" w:rsidRPr="00DB3343" w:rsidRDefault="00AD6256" w:rsidP="00DB3343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Een actuele versie van </w:t>
                  </w:r>
                  <w:r w:rsidR="0083206E">
                    <w:rPr>
                      <w:sz w:val="14"/>
                    </w:rPr>
                    <w:t xml:space="preserve">de </w:t>
                  </w:r>
                  <w:r w:rsidR="0083206E">
                    <w:rPr>
                      <w:rFonts w:cs="Arial"/>
                      <w:sz w:val="14"/>
                    </w:rPr>
                    <w:t>informatieve documenten</w:t>
                  </w:r>
                  <w:r>
                    <w:rPr>
                      <w:sz w:val="14"/>
                    </w:rPr>
                    <w:t xml:space="preserve"> is via de website van de RvA (</w:t>
                  </w:r>
                  <w:hyperlink r:id="rId8" w:history="1">
                    <w:r>
                      <w:rPr>
                        <w:rStyle w:val="Hyperlink"/>
                        <w:sz w:val="14"/>
                      </w:rPr>
                      <w:t>www.rva.nl</w:t>
                    </w:r>
                  </w:hyperlink>
                  <w:r>
                    <w:rPr>
                      <w:sz w:val="14"/>
                    </w:rPr>
                    <w:t xml:space="preserve">) te verkrijgen. </w:t>
                  </w:r>
                </w:p>
              </w:txbxContent>
            </v:textbox>
          </v:shape>
        </w:pict>
      </w:r>
    </w:p>
    <w:p w:rsidR="00B31078" w:rsidRDefault="00B31078">
      <w:pPr>
        <w:rPr>
          <w:rFonts w:cs="Arial"/>
          <w:b/>
          <w:sz w:val="24"/>
        </w:rPr>
        <w:sectPr w:rsidR="00B310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144" w:right="567" w:bottom="1191" w:left="4082" w:header="2268" w:footer="255" w:gutter="0"/>
          <w:cols w:space="708"/>
          <w:titlePg/>
          <w:docGrid w:linePitch="360"/>
        </w:sectPr>
      </w:pPr>
    </w:p>
    <w:p w:rsidR="00327D20" w:rsidRDefault="00BA5E83" w:rsidP="00327D20">
      <w:pPr>
        <w:pStyle w:val="bronvermelding"/>
        <w:tabs>
          <w:tab w:val="clear" w:pos="9360"/>
          <w:tab w:val="left" w:pos="-1440"/>
          <w:tab w:val="left" w:pos="-720"/>
        </w:tabs>
        <w:rPr>
          <w:rFonts w:ascii="Arial" w:hAnsi="Arial" w:cs="Arial"/>
          <w:lang w:val="nl-NL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7.8pt;margin-top:-23.55pt;width:59.6pt;height:64.95pt;z-index:251658240">
            <v:imagedata r:id="rId15" o:title="logo-cl-nl-kalibratie-000"/>
          </v:shape>
        </w:pict>
      </w:r>
      <w:r>
        <w:rPr>
          <w:rFonts w:cs="Arial"/>
          <w:noProof/>
          <w:sz w:val="18"/>
        </w:rPr>
        <w:pict>
          <v:rect id="_x0000_s1027" style="position:absolute;margin-left:6.85pt;margin-top:40.3pt;width:200.65pt;height:114.95pt;z-index:-251657216;mso-position-horizontal-relative:margin;mso-position-vertical-relative:page" o:allowincell="f" filled="f" stroked="f" strokeweight="0">
            <v:textbox inset="0,0,0,0">
              <w:txbxContent>
                <w:p w:rsidR="00327D20" w:rsidRDefault="00327D20" w:rsidP="00327D20">
                  <w:pPr>
                    <w:pBdr>
                      <w:top w:val="single" w:sz="18" w:space="11" w:color="auto"/>
                      <w:left w:val="single" w:sz="2" w:space="10" w:color="FFFFFF"/>
                      <w:bottom w:val="single" w:sz="18" w:space="9" w:color="auto"/>
                      <w:right w:val="single" w:sz="2" w:space="10" w:color="FFFFFF"/>
                    </w:pBdr>
                    <w:shd w:val="pct10" w:color="auto" w:fill="auto"/>
                    <w:tabs>
                      <w:tab w:val="left" w:pos="-1440"/>
                      <w:tab w:val="left" w:pos="-720"/>
                    </w:tabs>
                    <w:suppressAutoHyphens/>
                    <w:rPr>
                      <w:spacing w:val="-2"/>
                      <w:lang w:val="en-US"/>
                    </w:rPr>
                  </w:pPr>
                </w:p>
              </w:txbxContent>
            </v:textbox>
            <w10:wrap anchorx="margin" anchory="page"/>
          </v:rect>
        </w:pict>
      </w:r>
      <w:r w:rsidR="00327D20">
        <w:rPr>
          <w:rFonts w:ascii="Arial" w:hAnsi="Arial" w:cs="Arial"/>
          <w:lang w:val="nl-NL"/>
        </w:rPr>
        <w:t>Neder</w:t>
      </w:r>
      <w:r w:rsidR="006C38DF">
        <w:rPr>
          <w:rFonts w:ascii="Arial" w:hAnsi="Arial" w:cs="Arial"/>
          <w:lang w:val="nl-NL"/>
        </w:rPr>
        <w:t>landstalig voorbeeldcertificaat</w:t>
      </w:r>
    </w:p>
    <w:p w:rsidR="00327D20" w:rsidRDefault="00BA5E83" w:rsidP="009D08DE">
      <w:pPr>
        <w:tabs>
          <w:tab w:val="left" w:pos="-1985"/>
          <w:tab w:val="left" w:pos="-1439"/>
          <w:tab w:val="left" w:pos="-720"/>
          <w:tab w:val="left" w:pos="0"/>
          <w:tab w:val="left" w:pos="751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noProof/>
          <w:sz w:val="20"/>
        </w:rPr>
        <w:pict>
          <v:shape id="_x0000_s1028" type="#_x0000_t202" style="position:absolute;margin-left:441pt;margin-top:-48.65pt;width:18pt;height:9pt;z-index:251657216" filled="f" stroked="f">
            <v:textbox style="mso-next-textbox:#_x0000_s1028">
              <w:txbxContent>
                <w:p w:rsidR="00327D20" w:rsidRDefault="00327D20" w:rsidP="00327D20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4"/>
        </w:rPr>
        <w:tab/>
        <w:t>Ruimte voor naam en logo</w:t>
      </w:r>
      <w:r>
        <w:rPr>
          <w:sz w:val="20"/>
        </w:rPr>
        <w:t xml:space="preserve">      </w:t>
      </w:r>
    </w:p>
    <w:p w:rsidR="00327D20" w:rsidRDefault="00327D20" w:rsidP="00327D20">
      <w:pPr>
        <w:pStyle w:val="bijschrift0"/>
        <w:tabs>
          <w:tab w:val="left" w:pos="-1439"/>
          <w:tab w:val="left" w:pos="-720"/>
          <w:tab w:val="left" w:pos="0"/>
          <w:tab w:val="left" w:pos="79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  <w:sz w:val="20"/>
        </w:rPr>
      </w:pPr>
      <w:r>
        <w:rPr>
          <w:rFonts w:ascii="Arial" w:hAnsi="Arial"/>
        </w:rPr>
        <w:tab/>
        <w:t>van het geaccrediteerde lab.</w:t>
      </w:r>
    </w:p>
    <w:p w:rsidR="00327D20" w:rsidRDefault="00327D20" w:rsidP="00327D20">
      <w:pPr>
        <w:pStyle w:val="Kop1"/>
        <w:numPr>
          <w:ilvl w:val="0"/>
          <w:numId w:val="0"/>
        </w:numPr>
        <w:tabs>
          <w:tab w:val="right" w:pos="9000"/>
        </w:tabs>
        <w:ind w:left="4248" w:firstLine="708"/>
        <w:rPr>
          <w:rFonts w:cs="Times New Roman"/>
          <w:b w:val="0"/>
          <w:bCs w:val="0"/>
          <w:kern w:val="0"/>
          <w:sz w:val="20"/>
          <w:szCs w:val="24"/>
        </w:rPr>
      </w:pPr>
      <w:bookmarkStart w:id="1" w:name="_Toc314635792"/>
      <w:r>
        <w:rPr>
          <w:rFonts w:ascii="Univers 45 Light" w:hAnsi="Univers 45 Light"/>
          <w:b w:val="0"/>
          <w:lang w:val="fr-FR"/>
        </w:rPr>
        <w:t>KALIBRATIE-CERTIFICAAT</w:t>
      </w:r>
      <w:bookmarkEnd w:id="1"/>
    </w:p>
    <w:p w:rsidR="00327D20" w:rsidRDefault="00327D20" w:rsidP="00327D20">
      <w:pPr>
        <w:pStyle w:val="Kop1"/>
        <w:numPr>
          <w:ilvl w:val="0"/>
          <w:numId w:val="0"/>
        </w:numPr>
        <w:tabs>
          <w:tab w:val="right" w:pos="9000"/>
        </w:tabs>
        <w:ind w:left="4248" w:firstLine="708"/>
        <w:rPr>
          <w:rFonts w:ascii="Univers 45 Light" w:hAnsi="Univers 45 Light"/>
          <w:b w:val="0"/>
          <w:lang w:val="fr-FR"/>
        </w:rPr>
      </w:pPr>
      <w:r>
        <w:rPr>
          <w:rFonts w:cs="Times New Roman"/>
          <w:b w:val="0"/>
          <w:bCs w:val="0"/>
          <w:kern w:val="0"/>
          <w:sz w:val="20"/>
          <w:szCs w:val="24"/>
        </w:rPr>
        <w:tab/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righ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rPr>
          <w:lang w:val="fr-FR"/>
        </w:rPr>
        <w:t xml:space="preserve">pagina ..   </w:t>
      </w:r>
      <w:r>
        <w:t xml:space="preserve">van ..   </w:t>
      </w:r>
      <w:r>
        <w:tab/>
        <w:t xml:space="preserve">certificaatnummer </w:t>
      </w:r>
      <w:r>
        <w:rPr>
          <w:i/>
        </w:rPr>
        <w:t>uniek</w:t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327D20" w:rsidRDefault="00327D20" w:rsidP="00327D20">
      <w:pPr>
        <w:pStyle w:val="Koptekst"/>
        <w:tabs>
          <w:tab w:val="clear" w:pos="4536"/>
          <w:tab w:val="clear" w:pos="9072"/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aanvrager</w:t>
      </w:r>
      <w:r w:rsidR="006C38DF">
        <w:t>:</w:t>
      </w:r>
      <w:r w:rsidR="00110002">
        <w:tab/>
      </w:r>
      <w:r w:rsidR="00110002">
        <w:tab/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 xml:space="preserve">onderzocht </w:t>
      </w:r>
      <w:r>
        <w:rPr>
          <w:i/>
        </w:rPr>
        <w:tab/>
        <w:t>unieke identificatie</w:t>
      </w:r>
    </w:p>
    <w:p w:rsidR="00327D20" w:rsidRDefault="006C38DF" w:rsidP="006C38DF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40" w:lineRule="auto"/>
      </w:pPr>
      <w:r>
        <w:t>fabricaat:</w:t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type</w:t>
      </w:r>
      <w:r w:rsidR="00110002">
        <w:t>:</w:t>
      </w:r>
      <w:r>
        <w:tab/>
      </w:r>
      <w:r w:rsidR="00110002">
        <w:tab/>
      </w:r>
      <w:r w:rsidR="00110002">
        <w:tab/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serienummer</w:t>
      </w:r>
      <w:r w:rsidR="006C38DF">
        <w:t>:</w:t>
      </w:r>
      <w:r>
        <w:t xml:space="preserve"> </w:t>
      </w:r>
      <w:r w:rsidR="00110002">
        <w:tab/>
      </w:r>
      <w:r w:rsidR="00110002">
        <w:tab/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wijze van onderzoek</w:t>
      </w:r>
      <w:r w:rsidR="00110002">
        <w:t>:</w:t>
      </w:r>
      <w:r w:rsidR="00110002">
        <w:tab/>
      </w:r>
      <w:r>
        <w:tab/>
      </w:r>
      <w:r>
        <w:rPr>
          <w:i/>
        </w:rPr>
        <w:t>beknopte beschrijving of referentie naar openbaar document (norm)</w:t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omgevingscondities</w:t>
      </w:r>
      <w:r w:rsidR="00110002">
        <w:t>:</w:t>
      </w:r>
      <w:r w:rsidR="00110002">
        <w:tab/>
      </w:r>
      <w:r w:rsidR="00110002">
        <w:tab/>
      </w:r>
    </w:p>
    <w:p w:rsidR="00327D20" w:rsidRDefault="00327D20" w:rsidP="009D08DE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before="120" w:line="240" w:lineRule="auto"/>
      </w:pPr>
      <w:r>
        <w:t>datum/periode</w:t>
      </w:r>
    </w:p>
    <w:p w:rsidR="00327D20" w:rsidRDefault="00327D20" w:rsidP="009D08DE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40" w:lineRule="auto"/>
      </w:pPr>
      <w:r>
        <w:t>van onderzoek</w:t>
      </w:r>
      <w:r w:rsidR="00110002">
        <w:t>:</w:t>
      </w:r>
      <w:r w:rsidR="00110002">
        <w:tab/>
      </w:r>
      <w:r w:rsidR="00110002">
        <w:tab/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813" w:hanging="1813"/>
      </w:pPr>
      <w:r>
        <w:t>resultaat</w:t>
      </w:r>
      <w:r w:rsidR="00110002">
        <w:t>:</w:t>
      </w:r>
      <w:r w:rsidR="00110002">
        <w:tab/>
      </w:r>
      <w:r>
        <w:tab/>
      </w:r>
      <w:r>
        <w:rPr>
          <w:i/>
        </w:rPr>
        <w:t>mag op vervolgbladen worden opgenomen, eventueel gecombineerd met onzekerheden</w:t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327D20" w:rsidRDefault="00327D20" w:rsidP="00110002">
      <w:pPr>
        <w:tabs>
          <w:tab w:val="left" w:pos="-1439"/>
          <w:tab w:val="left" w:pos="-720"/>
          <w:tab w:val="left" w:pos="0"/>
          <w:tab w:val="left" w:pos="793"/>
          <w:tab w:val="left" w:pos="184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40" w:lineRule="exact"/>
        <w:ind w:left="1843" w:hanging="1814"/>
      </w:pPr>
      <w:r>
        <w:t>onzekerheid</w:t>
      </w:r>
      <w:r w:rsidR="00110002">
        <w:t>:</w:t>
      </w:r>
      <w:r w:rsidR="00110002">
        <w:tab/>
      </w:r>
      <w:r w:rsidR="006C38DF" w:rsidRPr="006C38DF">
        <w:t xml:space="preserve">De gerapporteerde </w:t>
      </w:r>
      <w:r w:rsidR="00C37C4A">
        <w:t xml:space="preserve">vergrote </w:t>
      </w:r>
      <w:r w:rsidR="006C38DF" w:rsidRPr="006C38DF">
        <w:t xml:space="preserve">onzekerheid is het product van de standaardonzekerheid van </w:t>
      </w:r>
      <w:r w:rsidR="006C38DF">
        <w:t xml:space="preserve">de </w:t>
      </w:r>
      <w:r w:rsidR="006C38DF" w:rsidRPr="006C38DF">
        <w:t xml:space="preserve">meting en de dekkingsfactor </w:t>
      </w:r>
      <w:r w:rsidR="006C38DF" w:rsidRPr="00885658">
        <w:t>k</w:t>
      </w:r>
      <w:r w:rsidR="006C38DF" w:rsidRPr="006C38DF">
        <w:t xml:space="preserve">, </w:t>
      </w:r>
      <w:r w:rsidR="004A7F2D">
        <w:t>zodanig dat de</w:t>
      </w:r>
      <w:r w:rsidR="00C37C4A">
        <w:t xml:space="preserve"> </w:t>
      </w:r>
      <w:r w:rsidR="006C38DF" w:rsidRPr="006C38DF">
        <w:t xml:space="preserve">dekkingswaarschijnlijkheid </w:t>
      </w:r>
      <w:r w:rsidR="004A7F2D">
        <w:t xml:space="preserve">overeenkomt met </w:t>
      </w:r>
      <w:r w:rsidR="006C38DF" w:rsidRPr="006C38DF">
        <w:t>ongeveer 95%. De standaardonzekerheid is bepaald volgens EA-4/02.</w:t>
      </w:r>
      <w:r>
        <w:t xml:space="preserve"> </w:t>
      </w:r>
    </w:p>
    <w:p w:rsidR="00327D20" w:rsidRDefault="00327D20" w:rsidP="00327D20">
      <w:pPr>
        <w:tabs>
          <w:tab w:val="left" w:pos="-1439"/>
          <w:tab w:val="left" w:pos="-720"/>
          <w:tab w:val="left" w:pos="0"/>
          <w:tab w:val="left" w:pos="793"/>
          <w:tab w:val="left" w:pos="1813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327D20" w:rsidRPr="00327D20" w:rsidRDefault="00110002" w:rsidP="00110002">
      <w:pPr>
        <w:pStyle w:val="Plattetekstinspringen"/>
        <w:tabs>
          <w:tab w:val="left" w:pos="1843"/>
        </w:tabs>
        <w:spacing w:after="0" w:line="240" w:lineRule="exact"/>
        <w:ind w:left="0"/>
        <w:rPr>
          <w:sz w:val="18"/>
          <w:szCs w:val="24"/>
        </w:rPr>
      </w:pPr>
      <w:r w:rsidRPr="00327D20">
        <w:rPr>
          <w:sz w:val="18"/>
          <w:szCs w:val="24"/>
        </w:rPr>
        <w:t>H</w:t>
      </w:r>
      <w:r w:rsidR="00327D20" w:rsidRPr="00327D20">
        <w:rPr>
          <w:sz w:val="18"/>
          <w:szCs w:val="24"/>
        </w:rPr>
        <w:t>erleidbaarheid</w:t>
      </w:r>
      <w:r>
        <w:rPr>
          <w:sz w:val="18"/>
          <w:szCs w:val="24"/>
        </w:rPr>
        <w:t>:</w:t>
      </w:r>
      <w:r>
        <w:rPr>
          <w:sz w:val="18"/>
          <w:szCs w:val="24"/>
        </w:rPr>
        <w:tab/>
      </w:r>
      <w:r w:rsidR="00327D20" w:rsidRPr="00327D20">
        <w:rPr>
          <w:sz w:val="18"/>
          <w:szCs w:val="24"/>
        </w:rPr>
        <w:t xml:space="preserve">De metingen zijn uitgevoerd met standaarden waarvan de herleidbaarheid naar </w:t>
      </w:r>
      <w:r>
        <w:rPr>
          <w:sz w:val="18"/>
          <w:szCs w:val="24"/>
        </w:rPr>
        <w:br/>
      </w:r>
      <w:r>
        <w:rPr>
          <w:sz w:val="18"/>
          <w:szCs w:val="24"/>
        </w:rPr>
        <w:tab/>
      </w:r>
      <w:r w:rsidR="00327D20" w:rsidRPr="00327D20">
        <w:rPr>
          <w:sz w:val="18"/>
          <w:szCs w:val="24"/>
        </w:rPr>
        <w:t>(inter)nationale standaarden, ten overstaan van de Raad voor Accreditatie, is aangetoond.</w:t>
      </w:r>
    </w:p>
    <w:p w:rsidR="00327D20" w:rsidRDefault="00110002" w:rsidP="00110002">
      <w:pPr>
        <w:tabs>
          <w:tab w:val="left" w:pos="-1418"/>
          <w:tab w:val="left" w:pos="-720"/>
          <w:tab w:val="left" w:pos="0"/>
          <w:tab w:val="left" w:pos="184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D</w:t>
      </w:r>
      <w:r w:rsidR="00327D20">
        <w:t>atum</w:t>
      </w:r>
      <w:r>
        <w:t>:</w:t>
      </w:r>
      <w:r>
        <w:tab/>
      </w:r>
    </w:p>
    <w:p w:rsidR="00327D20" w:rsidRDefault="00327D20" w:rsidP="00327D20">
      <w:pPr>
        <w:tabs>
          <w:tab w:val="left" w:pos="-1418"/>
          <w:tab w:val="left" w:pos="-720"/>
          <w:tab w:val="left" w:pos="0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110002" w:rsidRDefault="00110002" w:rsidP="00327D20">
      <w:pPr>
        <w:tabs>
          <w:tab w:val="left" w:pos="-1418"/>
          <w:tab w:val="left" w:pos="-720"/>
          <w:tab w:val="left" w:pos="0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885658" w:rsidRDefault="00885658" w:rsidP="00327D20">
      <w:pPr>
        <w:tabs>
          <w:tab w:val="left" w:pos="-1418"/>
          <w:tab w:val="left" w:pos="-720"/>
          <w:tab w:val="left" w:pos="0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110002" w:rsidRDefault="00110002" w:rsidP="00327D20">
      <w:pPr>
        <w:tabs>
          <w:tab w:val="left" w:pos="-1418"/>
          <w:tab w:val="left" w:pos="-720"/>
          <w:tab w:val="left" w:pos="0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885658" w:rsidRDefault="00885658" w:rsidP="00885658">
      <w:pPr>
        <w:tabs>
          <w:tab w:val="left" w:pos="-1418"/>
          <w:tab w:val="left" w:pos="-720"/>
          <w:tab w:val="left" w:pos="0"/>
          <w:tab w:val="left" w:pos="1843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naam (gemachtigde):</w:t>
      </w:r>
      <w:r>
        <w:tab/>
      </w:r>
    </w:p>
    <w:p w:rsidR="00327D20" w:rsidRDefault="00327D20" w:rsidP="00327D20">
      <w:pPr>
        <w:tabs>
          <w:tab w:val="left" w:pos="-1418"/>
          <w:tab w:val="left" w:pos="-720"/>
          <w:tab w:val="left" w:pos="0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t>functie (b.v. hoofd van het laboratorium)</w:t>
      </w:r>
    </w:p>
    <w:p w:rsidR="00110002" w:rsidRDefault="00110002" w:rsidP="00327D20">
      <w:pPr>
        <w:tabs>
          <w:tab w:val="left" w:pos="-1418"/>
          <w:tab w:val="left" w:pos="-720"/>
          <w:tab w:val="left" w:pos="0"/>
          <w:tab w:val="left" w:pos="1985"/>
          <w:tab w:val="left" w:pos="6065"/>
          <w:tab w:val="left" w:pos="72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tbl>
      <w:tblPr>
        <w:tblW w:w="9781" w:type="dxa"/>
        <w:tblInd w:w="88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3543"/>
        <w:gridCol w:w="3403"/>
        <w:gridCol w:w="2835"/>
      </w:tblGrid>
      <w:tr w:rsidR="00327D20" w:rsidTr="00110002">
        <w:trPr>
          <w:trHeight w:hRule="exact" w:val="1694"/>
        </w:trPr>
        <w:tc>
          <w:tcPr>
            <w:tcW w:w="35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shd w:val="pct10" w:color="auto" w:fill="auto"/>
          </w:tcPr>
          <w:p w:rsidR="00327D20" w:rsidRDefault="00327D20" w:rsidP="00BF1D06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1985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2"/>
              <w:jc w:val="center"/>
              <w:rPr>
                <w:sz w:val="20"/>
              </w:rPr>
            </w:pPr>
          </w:p>
          <w:p w:rsidR="00327D20" w:rsidRDefault="00327D20" w:rsidP="00BF1D06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1985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center"/>
              <w:rPr>
                <w:sz w:val="20"/>
              </w:rPr>
            </w:pPr>
          </w:p>
          <w:p w:rsidR="00327D20" w:rsidRDefault="00327D20" w:rsidP="00BF1D06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1985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Adres Laboratorium</w:t>
            </w:r>
          </w:p>
        </w:tc>
        <w:tc>
          <w:tcPr>
            <w:tcW w:w="3403" w:type="dxa"/>
            <w:tcBorders>
              <w:left w:val="single" w:sz="7" w:space="0" w:color="auto"/>
            </w:tcBorders>
          </w:tcPr>
          <w:p w:rsidR="00327D20" w:rsidRDefault="00327D20" w:rsidP="00BF1D06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1985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00" w:lineRule="exact"/>
              <w:rPr>
                <w:sz w:val="16"/>
              </w:rPr>
            </w:pPr>
            <w:r>
              <w:rPr>
                <w:sz w:val="12"/>
              </w:rPr>
              <w:t xml:space="preserve">De Raad voor Accreditatie is een van de ondertekenaars van de multilaterale </w:t>
            </w:r>
            <w:r w:rsidR="006C38DF">
              <w:rPr>
                <w:sz w:val="12"/>
              </w:rPr>
              <w:t xml:space="preserve">overeenkomst (MLA) </w:t>
            </w:r>
            <w:r>
              <w:rPr>
                <w:sz w:val="12"/>
              </w:rPr>
              <w:t>van de European Cooperation for Accreditation (EA) en van de ILAC Mutual Recognition Arrangement (MRA) voor de wederzijdse acceptatie van kalibratiecertificaten.</w:t>
            </w:r>
            <w:r>
              <w:rPr>
                <w:sz w:val="16"/>
              </w:rPr>
              <w:t xml:space="preserve"> </w:t>
            </w:r>
          </w:p>
          <w:p w:rsidR="00327D20" w:rsidRDefault="00327D20" w:rsidP="00BF1D06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1985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54"/>
              <w:rPr>
                <w:sz w:val="20"/>
              </w:rPr>
            </w:pPr>
          </w:p>
        </w:tc>
        <w:tc>
          <w:tcPr>
            <w:tcW w:w="2835" w:type="dxa"/>
          </w:tcPr>
          <w:p w:rsidR="00327D20" w:rsidRDefault="00327D20" w:rsidP="00BF1D06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1985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00" w:lineRule="exact"/>
              <w:rPr>
                <w:sz w:val="12"/>
              </w:rPr>
            </w:pPr>
            <w:r>
              <w:rPr>
                <w:sz w:val="12"/>
              </w:rPr>
              <w:t>Reproductie van het volledige certificaat is toegestaan. Gedeelten van het certificaat mogen slechts worden gereproduceerd na verkregen schriftelijke toestemming van het laboratorium van afgifte.</w:t>
            </w:r>
          </w:p>
          <w:p w:rsidR="00327D20" w:rsidRDefault="00327D20" w:rsidP="00BF1D06">
            <w:pPr>
              <w:tabs>
                <w:tab w:val="left" w:pos="-1439"/>
                <w:tab w:val="left" w:pos="-720"/>
                <w:tab w:val="left" w:pos="0"/>
                <w:tab w:val="left" w:pos="793"/>
                <w:tab w:val="left" w:pos="1813"/>
                <w:tab w:val="left" w:pos="1985"/>
                <w:tab w:val="left" w:pos="6065"/>
                <w:tab w:val="left" w:pos="725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00" w:lineRule="exact"/>
              <w:rPr>
                <w:sz w:val="20"/>
              </w:rPr>
            </w:pPr>
            <w:r>
              <w:rPr>
                <w:sz w:val="12"/>
              </w:rPr>
              <w:t>Dit certificaat wordt verstrekt onder het voorbehoud dat de Raad voor Accreditatie generlei aansprakelijkheid aanvaardt.</w:t>
            </w:r>
          </w:p>
        </w:tc>
      </w:tr>
    </w:tbl>
    <w:p w:rsidR="00327D20" w:rsidRPr="00327D20" w:rsidRDefault="00327D20" w:rsidP="004A339F">
      <w:pPr>
        <w:pStyle w:val="Bodytekst"/>
      </w:pPr>
    </w:p>
    <w:sectPr w:rsidR="00327D20" w:rsidRPr="00327D20" w:rsidSect="00C37C4A">
      <w:headerReference w:type="default" r:id="rId16"/>
      <w:footerReference w:type="default" r:id="rId17"/>
      <w:type w:val="oddPage"/>
      <w:pgSz w:w="11907" w:h="16840" w:code="9"/>
      <w:pgMar w:top="1644" w:right="1418" w:bottom="1560" w:left="1418" w:header="709" w:footer="683" w:gutter="0"/>
      <w:pgNumType w:start="2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C6" w:rsidRDefault="004620C6">
      <w:r>
        <w:separator/>
      </w:r>
    </w:p>
  </w:endnote>
  <w:endnote w:type="continuationSeparator" w:id="0">
    <w:p w:rsidR="004620C6" w:rsidRDefault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3" w:rsidRDefault="00BA5E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3" w:rsidRDefault="00BA5E8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3" w:rsidRDefault="00BA5E83">
    <w:pPr>
      <w:pStyle w:val="Voettekst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56" w:rsidRPr="0057401C" w:rsidRDefault="00AD6256" w:rsidP="00F05E85">
    <w:pPr>
      <w:pStyle w:val="Voettekst"/>
      <w:pBdr>
        <w:top w:val="single" w:sz="4" w:space="1" w:color="auto"/>
      </w:pBdr>
      <w:tabs>
        <w:tab w:val="clear" w:pos="9072"/>
        <w:tab w:val="right" w:pos="9180"/>
      </w:tabs>
      <w:spacing w:line="240" w:lineRule="auto"/>
      <w:ind w:right="-110"/>
      <w:rPr>
        <w:rFonts w:cs="Arial"/>
        <w:sz w:val="16"/>
      </w:rPr>
    </w:pPr>
    <w:r w:rsidRPr="00086D92">
      <w:rPr>
        <w:rFonts w:cs="Arial"/>
        <w:sz w:val="16"/>
      </w:rPr>
      <w:t>Raad voor Accreditatie</w:t>
    </w:r>
    <w:r w:rsidRPr="00086D92">
      <w:rPr>
        <w:rFonts w:cs="Arial"/>
      </w:rPr>
      <w:tab/>
    </w:r>
    <w:r w:rsidRPr="00086D92">
      <w:rPr>
        <w:rFonts w:cs="Arial"/>
      </w:rPr>
      <w:tab/>
    </w:r>
    <w:r w:rsidRPr="00D56D3E">
      <w:rPr>
        <w:rFonts w:cs="Arial"/>
        <w:snapToGrid w:val="0"/>
        <w:sz w:val="16"/>
        <w:szCs w:val="16"/>
        <w:lang w:eastAsia="en-US"/>
      </w:rPr>
      <w:t>pagina</w:t>
    </w:r>
    <w:r>
      <w:rPr>
        <w:rFonts w:cs="Arial"/>
        <w:snapToGrid w:val="0"/>
        <w:sz w:val="16"/>
        <w:szCs w:val="16"/>
        <w:lang w:eastAsia="en-US"/>
      </w:rPr>
      <w:t xml:space="preserve"> </w:t>
    </w:r>
    <w:r>
      <w:rPr>
        <w:rStyle w:val="Paginanummer"/>
        <w:sz w:val="16"/>
        <w:szCs w:val="16"/>
      </w:rPr>
      <w:fldChar w:fldCharType="begin"/>
    </w:r>
    <w:r>
      <w:rPr>
        <w:rStyle w:val="Paginanummer"/>
        <w:sz w:val="16"/>
        <w:szCs w:val="16"/>
      </w:rPr>
      <w:instrText xml:space="preserve"> PAGE  </w:instrText>
    </w:r>
    <w:r>
      <w:rPr>
        <w:rStyle w:val="Paginanummer"/>
        <w:sz w:val="16"/>
        <w:szCs w:val="16"/>
      </w:rPr>
      <w:fldChar w:fldCharType="separate"/>
    </w:r>
    <w:r w:rsidR="00BA5E83">
      <w:rPr>
        <w:rStyle w:val="Paginanummer"/>
        <w:noProof/>
        <w:sz w:val="16"/>
        <w:szCs w:val="16"/>
      </w:rPr>
      <w:t>2</w:t>
    </w:r>
    <w:r>
      <w:rPr>
        <w:rStyle w:val="Paginanummer"/>
        <w:sz w:val="16"/>
        <w:szCs w:val="16"/>
      </w:rPr>
      <w:fldChar w:fldCharType="end"/>
    </w:r>
    <w:r>
      <w:rPr>
        <w:rStyle w:val="Paginanummer"/>
        <w:sz w:val="16"/>
        <w:szCs w:val="16"/>
      </w:rPr>
      <w:t xml:space="preserve"> </w:t>
    </w:r>
    <w:r w:rsidRPr="00D56D3E">
      <w:rPr>
        <w:rFonts w:cs="Arial"/>
        <w:snapToGrid w:val="0"/>
        <w:sz w:val="16"/>
        <w:szCs w:val="16"/>
        <w:lang w:eastAsia="en-US"/>
      </w:rPr>
      <w:t>van</w:t>
    </w:r>
    <w:r>
      <w:rPr>
        <w:rFonts w:cs="Arial"/>
        <w:snapToGrid w:val="0"/>
        <w:sz w:val="16"/>
        <w:szCs w:val="16"/>
        <w:lang w:eastAsia="en-US"/>
      </w:rPr>
      <w:t xml:space="preserve"> </w:t>
    </w:r>
    <w:r w:rsidRPr="00D56D3E">
      <w:rPr>
        <w:rFonts w:cs="Arial"/>
        <w:snapToGrid w:val="0"/>
        <w:sz w:val="16"/>
        <w:szCs w:val="16"/>
        <w:lang w:eastAsia="en-US"/>
      </w:rPr>
      <w:fldChar w:fldCharType="begin"/>
    </w:r>
    <w:r w:rsidRPr="00D56D3E">
      <w:rPr>
        <w:rFonts w:cs="Arial"/>
        <w:snapToGrid w:val="0"/>
        <w:sz w:val="16"/>
        <w:szCs w:val="16"/>
        <w:lang w:eastAsia="en-US"/>
      </w:rPr>
      <w:instrText xml:space="preserve"> NUMPAGES   \* MERGEFORMAT </w:instrText>
    </w:r>
    <w:r w:rsidRPr="00D56D3E">
      <w:rPr>
        <w:rFonts w:cs="Arial"/>
        <w:snapToGrid w:val="0"/>
        <w:sz w:val="16"/>
        <w:szCs w:val="16"/>
        <w:lang w:eastAsia="en-US"/>
      </w:rPr>
      <w:fldChar w:fldCharType="separate"/>
    </w:r>
    <w:r w:rsidR="00BA5E83">
      <w:rPr>
        <w:rFonts w:cs="Arial"/>
        <w:noProof/>
        <w:snapToGrid w:val="0"/>
        <w:sz w:val="16"/>
        <w:szCs w:val="16"/>
        <w:lang w:eastAsia="en-US"/>
      </w:rPr>
      <w:t>2</w:t>
    </w:r>
    <w:r w:rsidRPr="00D56D3E">
      <w:rPr>
        <w:rFonts w:cs="Arial"/>
        <w:snapToGrid w:val="0"/>
        <w:sz w:val="16"/>
        <w:szCs w:val="16"/>
        <w:lang w:eastAsia="en-US"/>
      </w:rPr>
      <w:fldChar w:fldCharType="end"/>
    </w:r>
    <w:r>
      <w:rPr>
        <w:rFonts w:cs="Arial"/>
        <w:sz w:val="16"/>
      </w:rPr>
      <w:br/>
    </w:r>
    <w:bookmarkStart w:id="2" w:name="bmCode"/>
    <w:r w:rsidR="00BA5E83">
      <w:rPr>
        <w:rFonts w:cs="Arial"/>
        <w:sz w:val="16"/>
      </w:rPr>
      <w:t>I2.21-NL</w:t>
    </w:r>
    <w:bookmarkEnd w:id="2"/>
    <w:r>
      <w:rPr>
        <w:rFonts w:cs="Arial"/>
        <w:sz w:val="16"/>
      </w:rPr>
      <w:t xml:space="preserve">, versie </w:t>
    </w:r>
    <w:bookmarkStart w:id="3" w:name="bmVersion"/>
    <w:r w:rsidR="00BA5E83">
      <w:rPr>
        <w:rFonts w:cs="Arial"/>
        <w:sz w:val="16"/>
      </w:rPr>
      <w:t>2</w:t>
    </w:r>
    <w:bookmarkEnd w:id="3"/>
    <w:r w:rsidRPr="00A148E6">
      <w:rPr>
        <w:rFonts w:cs="Arial"/>
        <w:b/>
        <w:sz w:val="16"/>
      </w:rPr>
      <w:tab/>
    </w:r>
    <w:r w:rsidRPr="00A148E6">
      <w:rPr>
        <w:rFonts w:cs="Arial"/>
        <w:b/>
        <w:sz w:val="16"/>
      </w:rPr>
      <w:tab/>
    </w:r>
    <w:r w:rsidRPr="00156B4F">
      <w:rPr>
        <w:rFonts w:cs="Arial"/>
        <w:sz w:val="16"/>
      </w:rPr>
      <w:t>laatste update van d</w:t>
    </w:r>
    <w:r w:rsidR="00B0238D">
      <w:rPr>
        <w:rFonts w:cs="Arial"/>
        <w:sz w:val="16"/>
      </w:rPr>
      <w:t xml:space="preserve">eze versie: </w:t>
    </w:r>
    <w:bookmarkStart w:id="4" w:name="bmVersionDate"/>
    <w:r w:rsidR="00BA5E83">
      <w:rPr>
        <w:rFonts w:cs="Arial"/>
        <w:sz w:val="16"/>
      </w:rPr>
      <w:t>20-4-2016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C6" w:rsidRDefault="004620C6">
      <w:r>
        <w:separator/>
      </w:r>
    </w:p>
  </w:footnote>
  <w:footnote w:type="continuationSeparator" w:id="0">
    <w:p w:rsidR="004620C6" w:rsidRDefault="0046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3" w:rsidRDefault="00BA5E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3" w:rsidRDefault="00BA5E8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3" w:rsidRDefault="00BA5E83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56" w:rsidRDefault="00AD6256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06"/>
    <w:multiLevelType w:val="hybridMultilevel"/>
    <w:tmpl w:val="3B1E59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76D78"/>
    <w:multiLevelType w:val="multilevel"/>
    <w:tmpl w:val="586EE7D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531"/>
        </w:tabs>
        <w:ind w:left="153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10927B3"/>
    <w:multiLevelType w:val="multilevel"/>
    <w:tmpl w:val="DFA0938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085601"/>
    <w:multiLevelType w:val="hybridMultilevel"/>
    <w:tmpl w:val="335482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74D8C"/>
    <w:multiLevelType w:val="hybridMultilevel"/>
    <w:tmpl w:val="7A7C825A"/>
    <w:lvl w:ilvl="0" w:tplc="7EEEF974">
      <w:start w:val="1"/>
      <w:numFmt w:val="bullet"/>
      <w:pStyle w:val="NCF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85907"/>
    <w:multiLevelType w:val="hybridMultilevel"/>
    <w:tmpl w:val="5E067F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B0F1A"/>
    <w:multiLevelType w:val="multilevel"/>
    <w:tmpl w:val="757464DC"/>
    <w:lvl w:ilvl="0">
      <w:start w:val="1"/>
      <w:numFmt w:val="upperLetter"/>
      <w:pStyle w:val="Appendix1"/>
      <w:lvlText w:val="Bijlage %1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7F86E66"/>
    <w:multiLevelType w:val="hybridMultilevel"/>
    <w:tmpl w:val="FB407E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051E25"/>
    <w:multiLevelType w:val="singleLevel"/>
    <w:tmpl w:val="C3C6F694"/>
    <w:lvl w:ilvl="0">
      <w:numFmt w:val="bullet"/>
      <w:pStyle w:val="Opsomming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09"/>
    <w:rsid w:val="000011F5"/>
    <w:rsid w:val="0000442B"/>
    <w:rsid w:val="000065C5"/>
    <w:rsid w:val="00015B53"/>
    <w:rsid w:val="00021EB8"/>
    <w:rsid w:val="00026744"/>
    <w:rsid w:val="000377B9"/>
    <w:rsid w:val="000426A1"/>
    <w:rsid w:val="00044178"/>
    <w:rsid w:val="00053921"/>
    <w:rsid w:val="00066E6C"/>
    <w:rsid w:val="00077ED6"/>
    <w:rsid w:val="00084CE1"/>
    <w:rsid w:val="00086916"/>
    <w:rsid w:val="00095738"/>
    <w:rsid w:val="00095BC8"/>
    <w:rsid w:val="000A2BBC"/>
    <w:rsid w:val="000A6F97"/>
    <w:rsid w:val="000E2542"/>
    <w:rsid w:val="000F6323"/>
    <w:rsid w:val="000F6328"/>
    <w:rsid w:val="0010685F"/>
    <w:rsid w:val="00110002"/>
    <w:rsid w:val="001115A6"/>
    <w:rsid w:val="00115D95"/>
    <w:rsid w:val="00116728"/>
    <w:rsid w:val="00134739"/>
    <w:rsid w:val="00142AEE"/>
    <w:rsid w:val="00156813"/>
    <w:rsid w:val="00156B4F"/>
    <w:rsid w:val="00161393"/>
    <w:rsid w:val="001776F7"/>
    <w:rsid w:val="001E73FD"/>
    <w:rsid w:val="0020290D"/>
    <w:rsid w:val="00206E08"/>
    <w:rsid w:val="00217721"/>
    <w:rsid w:val="00217EC7"/>
    <w:rsid w:val="002213E0"/>
    <w:rsid w:val="00232F6E"/>
    <w:rsid w:val="00234D64"/>
    <w:rsid w:val="00235298"/>
    <w:rsid w:val="00242242"/>
    <w:rsid w:val="002449A3"/>
    <w:rsid w:val="002474E1"/>
    <w:rsid w:val="00247B94"/>
    <w:rsid w:val="002827E9"/>
    <w:rsid w:val="0029629E"/>
    <w:rsid w:val="002B7BFC"/>
    <w:rsid w:val="002C73B4"/>
    <w:rsid w:val="002D3317"/>
    <w:rsid w:val="002D63FD"/>
    <w:rsid w:val="002F1641"/>
    <w:rsid w:val="002F261E"/>
    <w:rsid w:val="002F33BF"/>
    <w:rsid w:val="002F7A6A"/>
    <w:rsid w:val="003211AB"/>
    <w:rsid w:val="00327D20"/>
    <w:rsid w:val="003365D2"/>
    <w:rsid w:val="00354BF7"/>
    <w:rsid w:val="00357E8F"/>
    <w:rsid w:val="00362C52"/>
    <w:rsid w:val="0036721C"/>
    <w:rsid w:val="00371BF9"/>
    <w:rsid w:val="003804DB"/>
    <w:rsid w:val="00385077"/>
    <w:rsid w:val="003A3897"/>
    <w:rsid w:val="003B3F1D"/>
    <w:rsid w:val="003C732E"/>
    <w:rsid w:val="003D3701"/>
    <w:rsid w:val="003D4BFF"/>
    <w:rsid w:val="003E2391"/>
    <w:rsid w:val="003E3073"/>
    <w:rsid w:val="00403841"/>
    <w:rsid w:val="004620C6"/>
    <w:rsid w:val="00473107"/>
    <w:rsid w:val="004766ED"/>
    <w:rsid w:val="004778D8"/>
    <w:rsid w:val="00491D0E"/>
    <w:rsid w:val="00491F83"/>
    <w:rsid w:val="004A339F"/>
    <w:rsid w:val="004A7F2D"/>
    <w:rsid w:val="004C64A5"/>
    <w:rsid w:val="004C69E6"/>
    <w:rsid w:val="004D4657"/>
    <w:rsid w:val="0050214C"/>
    <w:rsid w:val="00510525"/>
    <w:rsid w:val="005344AC"/>
    <w:rsid w:val="00541BC1"/>
    <w:rsid w:val="00546DE7"/>
    <w:rsid w:val="0055118E"/>
    <w:rsid w:val="00555028"/>
    <w:rsid w:val="0056382F"/>
    <w:rsid w:val="00573E36"/>
    <w:rsid w:val="0057401C"/>
    <w:rsid w:val="005937D2"/>
    <w:rsid w:val="00593CAE"/>
    <w:rsid w:val="005E0061"/>
    <w:rsid w:val="005E4324"/>
    <w:rsid w:val="00607759"/>
    <w:rsid w:val="00610999"/>
    <w:rsid w:val="00612694"/>
    <w:rsid w:val="00634D49"/>
    <w:rsid w:val="00645DC9"/>
    <w:rsid w:val="0065528B"/>
    <w:rsid w:val="00687D45"/>
    <w:rsid w:val="006976D3"/>
    <w:rsid w:val="006A34D9"/>
    <w:rsid w:val="006B76FF"/>
    <w:rsid w:val="006C38DF"/>
    <w:rsid w:val="006C69F0"/>
    <w:rsid w:val="006C7072"/>
    <w:rsid w:val="006D02E4"/>
    <w:rsid w:val="006E7717"/>
    <w:rsid w:val="006F1E62"/>
    <w:rsid w:val="006F40A5"/>
    <w:rsid w:val="006F4AF6"/>
    <w:rsid w:val="007122E2"/>
    <w:rsid w:val="00712583"/>
    <w:rsid w:val="00714010"/>
    <w:rsid w:val="007229B8"/>
    <w:rsid w:val="00735F72"/>
    <w:rsid w:val="007518B2"/>
    <w:rsid w:val="00751CF2"/>
    <w:rsid w:val="00777144"/>
    <w:rsid w:val="007807F9"/>
    <w:rsid w:val="0078292C"/>
    <w:rsid w:val="007836CE"/>
    <w:rsid w:val="007936C5"/>
    <w:rsid w:val="00794515"/>
    <w:rsid w:val="007A7886"/>
    <w:rsid w:val="007B28B7"/>
    <w:rsid w:val="007B7F04"/>
    <w:rsid w:val="007E1A78"/>
    <w:rsid w:val="007F37E5"/>
    <w:rsid w:val="00814A5F"/>
    <w:rsid w:val="0083206E"/>
    <w:rsid w:val="00843578"/>
    <w:rsid w:val="008474A4"/>
    <w:rsid w:val="00847A24"/>
    <w:rsid w:val="00850D18"/>
    <w:rsid w:val="00862106"/>
    <w:rsid w:val="00863BE6"/>
    <w:rsid w:val="00864E32"/>
    <w:rsid w:val="00875ADA"/>
    <w:rsid w:val="008819F4"/>
    <w:rsid w:val="00885658"/>
    <w:rsid w:val="008C0618"/>
    <w:rsid w:val="008D08CA"/>
    <w:rsid w:val="00900756"/>
    <w:rsid w:val="00911796"/>
    <w:rsid w:val="0091463B"/>
    <w:rsid w:val="009165BD"/>
    <w:rsid w:val="00937836"/>
    <w:rsid w:val="009601FD"/>
    <w:rsid w:val="00982850"/>
    <w:rsid w:val="00984EBE"/>
    <w:rsid w:val="00993EAD"/>
    <w:rsid w:val="009A4420"/>
    <w:rsid w:val="009A4543"/>
    <w:rsid w:val="009C6E4B"/>
    <w:rsid w:val="009D017F"/>
    <w:rsid w:val="009D08DE"/>
    <w:rsid w:val="009E1E75"/>
    <w:rsid w:val="009F3D58"/>
    <w:rsid w:val="00A140D8"/>
    <w:rsid w:val="00A2746D"/>
    <w:rsid w:val="00A3082D"/>
    <w:rsid w:val="00A31119"/>
    <w:rsid w:val="00A319D3"/>
    <w:rsid w:val="00A32113"/>
    <w:rsid w:val="00A8009A"/>
    <w:rsid w:val="00A82871"/>
    <w:rsid w:val="00AA5CBC"/>
    <w:rsid w:val="00AC1257"/>
    <w:rsid w:val="00AD1899"/>
    <w:rsid w:val="00AD6256"/>
    <w:rsid w:val="00AF3FE4"/>
    <w:rsid w:val="00AF43F3"/>
    <w:rsid w:val="00AF5D1D"/>
    <w:rsid w:val="00AF6DFD"/>
    <w:rsid w:val="00B0238D"/>
    <w:rsid w:val="00B22C0E"/>
    <w:rsid w:val="00B31078"/>
    <w:rsid w:val="00B32BA5"/>
    <w:rsid w:val="00B5535B"/>
    <w:rsid w:val="00B60949"/>
    <w:rsid w:val="00B625EE"/>
    <w:rsid w:val="00B71C31"/>
    <w:rsid w:val="00B83A40"/>
    <w:rsid w:val="00B869D6"/>
    <w:rsid w:val="00B97FB4"/>
    <w:rsid w:val="00BA5E83"/>
    <w:rsid w:val="00BB216E"/>
    <w:rsid w:val="00BB77BB"/>
    <w:rsid w:val="00BC7C23"/>
    <w:rsid w:val="00BD1FD1"/>
    <w:rsid w:val="00BD46CD"/>
    <w:rsid w:val="00BD77B4"/>
    <w:rsid w:val="00BF193D"/>
    <w:rsid w:val="00BF1D06"/>
    <w:rsid w:val="00BF1F21"/>
    <w:rsid w:val="00BF2151"/>
    <w:rsid w:val="00C1091D"/>
    <w:rsid w:val="00C211D1"/>
    <w:rsid w:val="00C24391"/>
    <w:rsid w:val="00C37C4A"/>
    <w:rsid w:val="00C70867"/>
    <w:rsid w:val="00C70B29"/>
    <w:rsid w:val="00C905DB"/>
    <w:rsid w:val="00C92634"/>
    <w:rsid w:val="00CA3247"/>
    <w:rsid w:val="00CC0395"/>
    <w:rsid w:val="00CE59FE"/>
    <w:rsid w:val="00D25362"/>
    <w:rsid w:val="00D40927"/>
    <w:rsid w:val="00D47CD3"/>
    <w:rsid w:val="00D55947"/>
    <w:rsid w:val="00D712DF"/>
    <w:rsid w:val="00D77663"/>
    <w:rsid w:val="00D85B99"/>
    <w:rsid w:val="00D94DA8"/>
    <w:rsid w:val="00DB3343"/>
    <w:rsid w:val="00DB456F"/>
    <w:rsid w:val="00DC30AB"/>
    <w:rsid w:val="00DC6386"/>
    <w:rsid w:val="00DE4C5E"/>
    <w:rsid w:val="00DF09E1"/>
    <w:rsid w:val="00E06FEF"/>
    <w:rsid w:val="00E1110D"/>
    <w:rsid w:val="00E129D8"/>
    <w:rsid w:val="00E167CF"/>
    <w:rsid w:val="00E34A09"/>
    <w:rsid w:val="00E45FA8"/>
    <w:rsid w:val="00E52279"/>
    <w:rsid w:val="00E52823"/>
    <w:rsid w:val="00E640F6"/>
    <w:rsid w:val="00E6750A"/>
    <w:rsid w:val="00E73DEC"/>
    <w:rsid w:val="00E752CE"/>
    <w:rsid w:val="00E845F4"/>
    <w:rsid w:val="00E87B15"/>
    <w:rsid w:val="00EA0A59"/>
    <w:rsid w:val="00EB1424"/>
    <w:rsid w:val="00EC73D7"/>
    <w:rsid w:val="00ED08D4"/>
    <w:rsid w:val="00ED3B9E"/>
    <w:rsid w:val="00ED5196"/>
    <w:rsid w:val="00EE659A"/>
    <w:rsid w:val="00F05E85"/>
    <w:rsid w:val="00F16B45"/>
    <w:rsid w:val="00F22C18"/>
    <w:rsid w:val="00F30671"/>
    <w:rsid w:val="00F632E7"/>
    <w:rsid w:val="00F641B2"/>
    <w:rsid w:val="00F941F6"/>
    <w:rsid w:val="00F971C3"/>
    <w:rsid w:val="00FA44A8"/>
    <w:rsid w:val="00FB30FF"/>
    <w:rsid w:val="00FC039A"/>
    <w:rsid w:val="00FC4A91"/>
    <w:rsid w:val="00FC7688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320" w:lineRule="exac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Bodytekst"/>
    <w:qFormat/>
    <w:pPr>
      <w:keepNext/>
      <w:numPr>
        <w:numId w:val="5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Bodytekst"/>
    <w:autoRedefine/>
    <w:qFormat/>
    <w:pPr>
      <w:keepNext/>
      <w:numPr>
        <w:ilvl w:val="1"/>
        <w:numId w:val="5"/>
      </w:numPr>
      <w:tabs>
        <w:tab w:val="left" w:pos="680"/>
      </w:tabs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Bodytekst"/>
    <w:autoRedefine/>
    <w:qFormat/>
    <w:pPr>
      <w:keepNext/>
      <w:numPr>
        <w:ilvl w:val="2"/>
        <w:numId w:val="5"/>
      </w:numPr>
      <w:outlineLvl w:val="2"/>
    </w:pPr>
    <w:rPr>
      <w:rFonts w:cs="Arial"/>
      <w:bCs/>
      <w:sz w:val="22"/>
      <w:szCs w:val="26"/>
    </w:rPr>
  </w:style>
  <w:style w:type="paragraph" w:styleId="Kop4">
    <w:name w:val="heading 4"/>
    <w:basedOn w:val="Standaard"/>
    <w:next w:val="Bodytekstinspringen"/>
    <w:qFormat/>
    <w:pPr>
      <w:keepNext/>
      <w:numPr>
        <w:ilvl w:val="3"/>
        <w:numId w:val="1"/>
      </w:numPr>
      <w:outlineLvl w:val="3"/>
    </w:pPr>
    <w:rPr>
      <w:bCs/>
      <w:sz w:val="22"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Opmaakprofiel1">
    <w:name w:val="Opmaakprofiel1"/>
    <w:basedOn w:val="Kop1"/>
    <w:autoRedefine/>
    <w:rPr>
      <w:b w:val="0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Standaardinspringing">
    <w:name w:val="Normal Indent"/>
    <w:basedOn w:val="Standaard"/>
    <w:next w:val="Standaard"/>
    <w:pPr>
      <w:ind w:left="709"/>
    </w:pPr>
  </w:style>
  <w:style w:type="paragraph" w:styleId="Ondertitel">
    <w:name w:val="Subtitle"/>
    <w:basedOn w:val="Standaard"/>
    <w:qFormat/>
    <w:pPr>
      <w:tabs>
        <w:tab w:val="left" w:pos="680"/>
      </w:tabs>
      <w:ind w:left="680"/>
      <w:outlineLvl w:val="1"/>
    </w:pPr>
    <w:rPr>
      <w:rFonts w:cs="Arial"/>
      <w:i/>
      <w:sz w:val="22"/>
    </w:rPr>
  </w:style>
  <w:style w:type="paragraph" w:styleId="Tekstopmerking">
    <w:name w:val="annotation text"/>
    <w:basedOn w:val="Standaard"/>
    <w:next w:val="Standaard"/>
    <w:semiHidden/>
    <w:pPr>
      <w:ind w:left="680"/>
    </w:pPr>
    <w:rPr>
      <w:i/>
      <w:szCs w:val="20"/>
    </w:rPr>
  </w:style>
  <w:style w:type="paragraph" w:customStyle="1" w:styleId="Subkop">
    <w:name w:val="Subkop"/>
    <w:basedOn w:val="Ondertitel"/>
    <w:next w:val="Subtekst"/>
  </w:style>
  <w:style w:type="paragraph" w:customStyle="1" w:styleId="Subtekst">
    <w:name w:val="Subtekst"/>
    <w:basedOn w:val="Tekstopmerking"/>
  </w:style>
  <w:style w:type="paragraph" w:customStyle="1" w:styleId="Bodytekst">
    <w:name w:val="Bodytekst"/>
    <w:basedOn w:val="Standaard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Bodytekstinspringen">
    <w:name w:val="Bodytekst inspringen"/>
    <w:basedOn w:val="Standaardinspringing"/>
    <w:next w:val="Bodytekst"/>
  </w:style>
  <w:style w:type="paragraph" w:styleId="Inhopg1">
    <w:name w:val="toc 1"/>
    <w:aliases w:val="accreditatie"/>
    <w:basedOn w:val="Standaard"/>
    <w:next w:val="Standaard"/>
    <w:autoRedefine/>
    <w:uiPriority w:val="39"/>
    <w:rsid w:val="00AD6256"/>
    <w:pPr>
      <w:tabs>
        <w:tab w:val="left" w:pos="708"/>
        <w:tab w:val="right" w:leader="underscore" w:pos="9072"/>
      </w:tabs>
      <w:spacing w:before="240" w:after="240" w:line="240" w:lineRule="auto"/>
    </w:pPr>
    <w:rPr>
      <w:b/>
      <w:bCs/>
      <w:sz w:val="24"/>
      <w:szCs w:val="20"/>
    </w:rPr>
  </w:style>
  <w:style w:type="paragraph" w:styleId="Inhopg2">
    <w:name w:val="toc 2"/>
    <w:basedOn w:val="Standaard"/>
    <w:next w:val="Standaard"/>
    <w:autoRedefine/>
    <w:uiPriority w:val="39"/>
    <w:pPr>
      <w:spacing w:before="120"/>
    </w:pPr>
    <w:rPr>
      <w:b/>
      <w:iCs/>
      <w:szCs w:val="20"/>
    </w:rPr>
  </w:style>
  <w:style w:type="paragraph" w:styleId="Inhopg3">
    <w:name w:val="toc 3"/>
    <w:basedOn w:val="Standaard"/>
    <w:next w:val="Standaard"/>
    <w:autoRedefine/>
    <w:semiHidden/>
    <w:rPr>
      <w:szCs w:val="20"/>
    </w:rPr>
  </w:style>
  <w:style w:type="paragraph" w:styleId="Inhopg4">
    <w:name w:val="toc 4"/>
    <w:basedOn w:val="Standaard"/>
    <w:next w:val="Standaard"/>
    <w:autoRedefine/>
    <w:semiHidden/>
    <w:pPr>
      <w:ind w:left="540"/>
    </w:pPr>
    <w:rPr>
      <w:rFonts w:ascii="Times New Roman" w:hAnsi="Times New Roman"/>
      <w:sz w:val="20"/>
      <w:szCs w:val="20"/>
    </w:rPr>
  </w:style>
  <w:style w:type="paragraph" w:styleId="Inhopg5">
    <w:name w:val="toc 5"/>
    <w:basedOn w:val="Standaard"/>
    <w:next w:val="Standaard"/>
    <w:autoRedefine/>
    <w:semiHidden/>
    <w:pPr>
      <w:ind w:left="720"/>
    </w:pPr>
    <w:rPr>
      <w:rFonts w:ascii="Times New Roman" w:hAnsi="Times New Roman"/>
      <w:sz w:val="20"/>
      <w:szCs w:val="20"/>
    </w:rPr>
  </w:style>
  <w:style w:type="paragraph" w:styleId="Inhopg6">
    <w:name w:val="toc 6"/>
    <w:basedOn w:val="Standaard"/>
    <w:next w:val="Standaard"/>
    <w:autoRedefine/>
    <w:semiHidden/>
    <w:pPr>
      <w:ind w:left="900"/>
    </w:pPr>
    <w:rPr>
      <w:rFonts w:ascii="Times New Roman" w:hAnsi="Times New Roman"/>
      <w:sz w:val="20"/>
      <w:szCs w:val="20"/>
    </w:rPr>
  </w:style>
  <w:style w:type="paragraph" w:styleId="Inhopg7">
    <w:name w:val="toc 7"/>
    <w:basedOn w:val="Standaard"/>
    <w:next w:val="Standaard"/>
    <w:autoRedefine/>
    <w:semiHidden/>
    <w:pPr>
      <w:ind w:left="1080"/>
    </w:pPr>
    <w:rPr>
      <w:rFonts w:ascii="Times New Roman" w:hAnsi="Times New Roman"/>
      <w:sz w:val="20"/>
      <w:szCs w:val="20"/>
    </w:rPr>
  </w:style>
  <w:style w:type="paragraph" w:styleId="Inhopg8">
    <w:name w:val="toc 8"/>
    <w:basedOn w:val="Standaard"/>
    <w:next w:val="Standaard"/>
    <w:autoRedefine/>
    <w:semiHidden/>
    <w:pPr>
      <w:ind w:left="1260"/>
    </w:pPr>
    <w:rPr>
      <w:rFonts w:ascii="Times New Roman" w:hAnsi="Times New Roman"/>
      <w:sz w:val="20"/>
      <w:szCs w:val="20"/>
    </w:rPr>
  </w:style>
  <w:style w:type="paragraph" w:styleId="Inhopg9">
    <w:name w:val="toc 9"/>
    <w:basedOn w:val="Standaard"/>
    <w:next w:val="Standaard"/>
    <w:autoRedefine/>
    <w:semiHidden/>
    <w:pPr>
      <w:ind w:left="144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Kortadresafzender">
    <w:name w:val="Kort adres afzender"/>
    <w:basedOn w:val="Standaard"/>
    <w:pPr>
      <w:spacing w:line="240" w:lineRule="auto"/>
    </w:pPr>
    <w:rPr>
      <w:rFonts w:ascii="Times New Roman" w:hAnsi="Times New Roman"/>
      <w:sz w:val="22"/>
      <w:szCs w:val="20"/>
    </w:rPr>
  </w:style>
  <w:style w:type="paragraph" w:customStyle="1" w:styleId="Opsomming">
    <w:name w:val="Opsomming"/>
    <w:basedOn w:val="Standaard"/>
    <w:pPr>
      <w:numPr>
        <w:numId w:val="2"/>
      </w:numPr>
      <w:spacing w:line="240" w:lineRule="auto"/>
    </w:pPr>
    <w:rPr>
      <w:rFonts w:ascii="Times New Roman" w:hAnsi="Times New Roman"/>
      <w:sz w:val="22"/>
      <w:szCs w:val="20"/>
    </w:rPr>
  </w:style>
  <w:style w:type="paragraph" w:customStyle="1" w:styleId="Appendix1">
    <w:name w:val="Appendix1"/>
    <w:basedOn w:val="Kop1"/>
    <w:pPr>
      <w:pageBreakBefore/>
      <w:numPr>
        <w:numId w:val="3"/>
      </w:numPr>
      <w:spacing w:before="240" w:after="60" w:line="240" w:lineRule="auto"/>
    </w:pPr>
    <w:rPr>
      <w:rFonts w:cs="Times New Roman"/>
      <w:bCs w:val="0"/>
      <w:kern w:val="28"/>
      <w:szCs w:val="20"/>
    </w:rPr>
  </w:style>
  <w:style w:type="paragraph" w:customStyle="1" w:styleId="Appendix2">
    <w:name w:val="Appendix 2"/>
    <w:basedOn w:val="Kop2"/>
    <w:next w:val="Standaard"/>
    <w:pPr>
      <w:numPr>
        <w:numId w:val="3"/>
      </w:numPr>
      <w:spacing w:before="240" w:after="60" w:line="240" w:lineRule="auto"/>
    </w:pPr>
    <w:rPr>
      <w:rFonts w:cs="Times New Roman"/>
      <w:bCs w:val="0"/>
      <w:i/>
      <w:iCs w:val="0"/>
      <w:szCs w:val="20"/>
    </w:rPr>
  </w:style>
  <w:style w:type="paragraph" w:customStyle="1" w:styleId="Appendix3">
    <w:name w:val="Appendix 3"/>
    <w:basedOn w:val="Kop3"/>
    <w:next w:val="Standaard"/>
    <w:pPr>
      <w:numPr>
        <w:numId w:val="3"/>
      </w:numPr>
      <w:spacing w:before="240" w:after="60" w:line="240" w:lineRule="auto"/>
    </w:pPr>
    <w:rPr>
      <w:rFonts w:cs="Times New Roman"/>
      <w:bCs w:val="0"/>
      <w:sz w:val="24"/>
      <w:szCs w:val="20"/>
    </w:rPr>
  </w:style>
  <w:style w:type="paragraph" w:customStyle="1" w:styleId="NCFopsomming">
    <w:name w:val="NCF opsomming"/>
    <w:basedOn w:val="Standaard"/>
    <w:pPr>
      <w:numPr>
        <w:numId w:val="4"/>
      </w:numPr>
    </w:pPr>
  </w:style>
  <w:style w:type="paragraph" w:styleId="Lijst2">
    <w:name w:val="List 2"/>
    <w:basedOn w:val="Standaard"/>
    <w:pPr>
      <w:spacing w:line="240" w:lineRule="auto"/>
      <w:ind w:left="566" w:hanging="283"/>
    </w:pPr>
    <w:rPr>
      <w:sz w:val="22"/>
      <w:szCs w:val="20"/>
    </w:rPr>
  </w:style>
  <w:style w:type="paragraph" w:styleId="Plattetekstinspringen">
    <w:name w:val="Body Text Indent"/>
    <w:basedOn w:val="Standaard"/>
    <w:pPr>
      <w:spacing w:after="120" w:line="240" w:lineRule="auto"/>
      <w:ind w:left="283"/>
    </w:pPr>
    <w:rPr>
      <w:sz w:val="22"/>
      <w:szCs w:val="20"/>
    </w:rPr>
  </w:style>
  <w:style w:type="paragraph" w:styleId="Lijst">
    <w:name w:val="List"/>
    <w:basedOn w:val="Standaard"/>
    <w:pPr>
      <w:spacing w:line="240" w:lineRule="auto"/>
      <w:ind w:left="283" w:hanging="283"/>
    </w:pPr>
    <w:rPr>
      <w:sz w:val="22"/>
      <w:szCs w:val="20"/>
    </w:rPr>
  </w:style>
  <w:style w:type="paragraph" w:styleId="Index1">
    <w:name w:val="index 1"/>
    <w:basedOn w:val="Standaard"/>
    <w:next w:val="Standaard"/>
    <w:autoRedefine/>
    <w:semiHidden/>
    <w:pPr>
      <w:spacing w:line="240" w:lineRule="auto"/>
      <w:ind w:left="220" w:hanging="220"/>
    </w:pPr>
    <w:rPr>
      <w:szCs w:val="20"/>
    </w:rPr>
  </w:style>
  <w:style w:type="paragraph" w:styleId="Index2">
    <w:name w:val="index 2"/>
    <w:basedOn w:val="Standaard"/>
    <w:next w:val="Standaard"/>
    <w:autoRedefine/>
    <w:semiHidden/>
    <w:pPr>
      <w:spacing w:line="240" w:lineRule="auto"/>
      <w:ind w:left="440" w:hanging="220"/>
    </w:pPr>
    <w:rPr>
      <w:szCs w:val="20"/>
    </w:rPr>
  </w:style>
  <w:style w:type="paragraph" w:styleId="Index3">
    <w:name w:val="index 3"/>
    <w:basedOn w:val="Standaard"/>
    <w:next w:val="Standaard"/>
    <w:autoRedefine/>
    <w:semiHidden/>
    <w:pPr>
      <w:spacing w:line="240" w:lineRule="auto"/>
      <w:ind w:left="660" w:hanging="220"/>
    </w:pPr>
    <w:rPr>
      <w:szCs w:val="20"/>
    </w:rPr>
  </w:style>
  <w:style w:type="paragraph" w:styleId="Index4">
    <w:name w:val="index 4"/>
    <w:basedOn w:val="Standaard"/>
    <w:next w:val="Standaard"/>
    <w:autoRedefine/>
    <w:semiHidden/>
    <w:pPr>
      <w:spacing w:line="240" w:lineRule="auto"/>
      <w:ind w:left="880" w:hanging="220"/>
    </w:pPr>
    <w:rPr>
      <w:szCs w:val="20"/>
    </w:rPr>
  </w:style>
  <w:style w:type="paragraph" w:styleId="Index5">
    <w:name w:val="index 5"/>
    <w:basedOn w:val="Standaard"/>
    <w:next w:val="Standaard"/>
    <w:autoRedefine/>
    <w:semiHidden/>
    <w:pPr>
      <w:spacing w:line="240" w:lineRule="auto"/>
      <w:ind w:left="1100" w:hanging="220"/>
    </w:pPr>
    <w:rPr>
      <w:szCs w:val="20"/>
    </w:rPr>
  </w:style>
  <w:style w:type="paragraph" w:styleId="Index6">
    <w:name w:val="index 6"/>
    <w:basedOn w:val="Standaard"/>
    <w:next w:val="Standaard"/>
    <w:autoRedefine/>
    <w:semiHidden/>
    <w:pPr>
      <w:spacing w:line="240" w:lineRule="auto"/>
      <w:ind w:left="1320" w:hanging="220"/>
    </w:pPr>
    <w:rPr>
      <w:szCs w:val="20"/>
    </w:rPr>
  </w:style>
  <w:style w:type="paragraph" w:styleId="Index7">
    <w:name w:val="index 7"/>
    <w:basedOn w:val="Standaard"/>
    <w:next w:val="Standaard"/>
    <w:autoRedefine/>
    <w:semiHidden/>
    <w:pPr>
      <w:spacing w:line="240" w:lineRule="auto"/>
      <w:ind w:left="1540" w:hanging="220"/>
    </w:pPr>
    <w:rPr>
      <w:szCs w:val="20"/>
    </w:rPr>
  </w:style>
  <w:style w:type="paragraph" w:styleId="Index8">
    <w:name w:val="index 8"/>
    <w:basedOn w:val="Standaard"/>
    <w:next w:val="Standaard"/>
    <w:autoRedefine/>
    <w:semiHidden/>
    <w:pPr>
      <w:spacing w:line="240" w:lineRule="auto"/>
      <w:ind w:left="1760" w:hanging="220"/>
    </w:pPr>
    <w:rPr>
      <w:szCs w:val="20"/>
    </w:rPr>
  </w:style>
  <w:style w:type="paragraph" w:styleId="Index9">
    <w:name w:val="index 9"/>
    <w:basedOn w:val="Standaard"/>
    <w:next w:val="Standaard"/>
    <w:autoRedefine/>
    <w:semiHidden/>
    <w:pPr>
      <w:spacing w:line="240" w:lineRule="auto"/>
      <w:ind w:left="1980" w:hanging="220"/>
    </w:pPr>
    <w:rPr>
      <w:szCs w:val="20"/>
    </w:rPr>
  </w:style>
  <w:style w:type="paragraph" w:styleId="Indexkop">
    <w:name w:val="index heading"/>
    <w:basedOn w:val="Standaard"/>
    <w:next w:val="Index1"/>
    <w:semiHidden/>
    <w:pPr>
      <w:spacing w:before="240" w:after="120" w:line="240" w:lineRule="auto"/>
      <w:jc w:val="center"/>
    </w:pPr>
    <w:rPr>
      <w:b/>
      <w:sz w:val="26"/>
      <w:szCs w:val="20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pPr>
      <w:spacing w:line="240" w:lineRule="auto"/>
    </w:pPr>
    <w:rPr>
      <w:b/>
      <w:sz w:val="28"/>
      <w:szCs w:val="20"/>
    </w:rPr>
  </w:style>
  <w:style w:type="paragraph" w:styleId="Bijschrift">
    <w:name w:val="caption"/>
    <w:basedOn w:val="Standaard"/>
    <w:next w:val="Standaard"/>
    <w:qFormat/>
    <w:pPr>
      <w:spacing w:before="120" w:after="120" w:line="240" w:lineRule="auto"/>
    </w:pPr>
    <w:rPr>
      <w:b/>
      <w:sz w:val="22"/>
      <w:szCs w:val="20"/>
    </w:rPr>
  </w:style>
  <w:style w:type="paragraph" w:styleId="Plattetekst3">
    <w:name w:val="Body Text 3"/>
    <w:basedOn w:val="Standaard"/>
    <w:pPr>
      <w:spacing w:line="240" w:lineRule="auto"/>
    </w:pPr>
    <w:rPr>
      <w:i/>
      <w:sz w:val="22"/>
      <w:szCs w:val="20"/>
    </w:rPr>
  </w:style>
  <w:style w:type="paragraph" w:styleId="Plattetekstinspringen2">
    <w:name w:val="Body Text Indent 2"/>
    <w:basedOn w:val="Standaard"/>
    <w:pPr>
      <w:spacing w:line="240" w:lineRule="auto"/>
      <w:ind w:left="337"/>
    </w:pPr>
    <w:rPr>
      <w:sz w:val="22"/>
      <w:szCs w:val="20"/>
    </w:rPr>
  </w:style>
  <w:style w:type="paragraph" w:customStyle="1" w:styleId="Refdocskader">
    <w:name w:val="Ref docs kader"/>
    <w:basedOn w:val="Standaard"/>
    <w:pPr>
      <w:framePr w:w="7938" w:hSpace="142" w:vSpace="142" w:wrap="notBeside" w:vAnchor="text" w:hAnchor="page" w:xAlign="center" w:y="1"/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pacing w:line="240" w:lineRule="auto"/>
    </w:pPr>
    <w:rPr>
      <w:sz w:val="22"/>
      <w:szCs w:val="20"/>
    </w:rPr>
  </w:style>
  <w:style w:type="paragraph" w:customStyle="1" w:styleId="aktieaandacht">
    <w:name w:val="aktieaandacht"/>
    <w:basedOn w:val="Standaard"/>
    <w:autoRedefine/>
    <w:pPr>
      <w:keepLines/>
      <w:framePr w:hSpace="142" w:vSpace="142" w:wrap="notBeside" w:vAnchor="text" w:hAnchor="text" w:y="1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line="240" w:lineRule="auto"/>
      <w:ind w:right="1134"/>
    </w:pPr>
    <w:rPr>
      <w:b/>
      <w:i/>
      <w:color w:val="FF0000"/>
      <w:sz w:val="22"/>
      <w:szCs w:val="20"/>
    </w:rPr>
  </w:style>
  <w:style w:type="character" w:customStyle="1" w:styleId="HTMLMarkup">
    <w:name w:val="HTML Markup"/>
    <w:rPr>
      <w:vanish/>
      <w:color w:val="FF0000"/>
    </w:rPr>
  </w:style>
  <w:style w:type="paragraph" w:styleId="Tekstzonderopmaak">
    <w:name w:val="Plain Text"/>
    <w:basedOn w:val="Standaard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emailstijl15">
    <w:name w:val="emailstijl15"/>
    <w:rPr>
      <w:rFonts w:ascii="Arial" w:hAnsi="Arial" w:cs="Arial"/>
      <w:color w:val="000000"/>
      <w:sz w:val="20"/>
    </w:rPr>
  </w:style>
  <w:style w:type="paragraph" w:customStyle="1" w:styleId="Alinea">
    <w:name w:val="Alinea"/>
    <w:basedOn w:val="Standaard"/>
    <w:pPr>
      <w:keepLines/>
      <w:tabs>
        <w:tab w:val="left" w:pos="851"/>
      </w:tabs>
      <w:spacing w:after="220" w:line="240" w:lineRule="auto"/>
    </w:pPr>
    <w:rPr>
      <w:rFonts w:eastAsia="MS Mincho"/>
      <w:sz w:val="22"/>
      <w:szCs w:val="20"/>
      <w:lang w:eastAsia="ja-JP"/>
    </w:rPr>
  </w:style>
  <w:style w:type="paragraph" w:customStyle="1" w:styleId="RapTabTitel">
    <w:name w:val="RapTabTitel"/>
    <w:next w:val="Standaard"/>
    <w:pPr>
      <w:keepNext/>
      <w:keepLines/>
      <w:pageBreakBefore/>
      <w:outlineLvl w:val="1"/>
    </w:pPr>
    <w:rPr>
      <w:rFonts w:ascii="Arial" w:eastAsia="MS Mincho" w:hAnsi="Arial"/>
      <w:b/>
      <w:noProof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pPr>
      <w:ind w:left="0"/>
    </w:pPr>
    <w:rPr>
      <w:b/>
      <w:bCs/>
      <w:i w:val="0"/>
      <w:sz w:val="20"/>
    </w:rPr>
  </w:style>
  <w:style w:type="paragraph" w:customStyle="1" w:styleId="CM16">
    <w:name w:val="CM16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paragraph" w:customStyle="1" w:styleId="CM17">
    <w:name w:val="CM17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paragraph" w:customStyle="1" w:styleId="CM18">
    <w:name w:val="CM18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paragraph" w:customStyle="1" w:styleId="CM19">
    <w:name w:val="CM19"/>
    <w:basedOn w:val="Standaard"/>
    <w:next w:val="Standaard"/>
    <w:pPr>
      <w:widowControl w:val="0"/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donormal1">
    <w:name w:val="donormal1"/>
    <w:rPr>
      <w:rFonts w:ascii="Arial" w:hAnsi="Arial" w:cs="Arial" w:hint="default"/>
      <w:b w:val="0"/>
      <w:bCs w:val="0"/>
      <w:i w:val="0"/>
      <w:iCs w:val="0"/>
      <w:sz w:val="20"/>
      <w:szCs w:val="20"/>
      <w:bdr w:val="none" w:sz="0" w:space="0" w:color="auto" w:frame="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rsid w:val="00AD625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ronvermelding">
    <w:name w:val="bronvermelding"/>
    <w:basedOn w:val="Standaard"/>
    <w:rsid w:val="00327D20"/>
    <w:pPr>
      <w:widowControl w:val="0"/>
      <w:tabs>
        <w:tab w:val="right" w:pos="9360"/>
      </w:tabs>
      <w:suppressAutoHyphens/>
      <w:spacing w:line="240" w:lineRule="auto"/>
    </w:pPr>
    <w:rPr>
      <w:rFonts w:ascii="Impact" w:hAnsi="Impact"/>
      <w:snapToGrid w:val="0"/>
      <w:sz w:val="22"/>
      <w:szCs w:val="20"/>
      <w:lang w:val="en-US"/>
    </w:rPr>
  </w:style>
  <w:style w:type="paragraph" w:customStyle="1" w:styleId="bijschrift0">
    <w:name w:val="bijschrift"/>
    <w:basedOn w:val="Standaard"/>
    <w:rsid w:val="00327D20"/>
    <w:pPr>
      <w:widowControl w:val="0"/>
      <w:spacing w:line="240" w:lineRule="auto"/>
    </w:pPr>
    <w:rPr>
      <w:rFonts w:ascii="Impact" w:hAnsi="Impact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a.n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1844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http://www.rva.nl/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Jan Grefhorst</cp:lastModifiedBy>
  <cp:revision>2</cp:revision>
  <cp:lastPrinted>2016-03-29T13:21:00Z</cp:lastPrinted>
  <dcterms:created xsi:type="dcterms:W3CDTF">2016-04-20T15:29:00Z</dcterms:created>
  <dcterms:modified xsi:type="dcterms:W3CDTF">2016-04-20T15:29:00Z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sAAAE34RQVAK31kQtMjlU0PsuuPn2AJmK2FC1cLPCa3LhXQ=</vt:lpwstr>
  </property>
  <property fmtid="{D5CDD505-2E9C-101B-9397-08002B2CF9AE}" pid="3" name="MAIL_MSG_ID1">
    <vt:lpwstr>sAAAE34RQVAK31n0CdL6lxjdi5VTZvMXmLOlOnlPoOdnDVU=</vt:lpwstr>
  </property>
  <property fmtid="{D5CDD505-2E9C-101B-9397-08002B2CF9AE}" pid="4" name="EMAIL_OWNER_ADDRESS">
    <vt:lpwstr>sAAAE34RQVAK31l2byiz1Ao4BLSIlQ2LTkHNH27qKj/gUAA=</vt:lpwstr>
  </property>
</Properties>
</file>